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F287" w14:textId="77777777" w:rsidR="00EE633B" w:rsidRDefault="00EE633B">
      <w:pPr>
        <w:ind w:left="-284" w:right="-426"/>
        <w:jc w:val="center"/>
        <w:rPr>
          <w:rFonts w:ascii="Open Sans" w:eastAsia="Open Sans" w:hAnsi="Open Sans" w:cs="Open Sans"/>
          <w:b/>
          <w:bCs/>
          <w:sz w:val="30"/>
          <w:szCs w:val="30"/>
        </w:rPr>
      </w:pPr>
    </w:p>
    <w:p w14:paraId="5D640852" w14:textId="77777777" w:rsidR="00EE633B" w:rsidRDefault="00EE633B">
      <w:pPr>
        <w:ind w:left="-284" w:right="-426"/>
        <w:jc w:val="center"/>
        <w:rPr>
          <w:rFonts w:ascii="Open Sans" w:eastAsia="Open Sans" w:hAnsi="Open Sans" w:cs="Open Sans"/>
          <w:b/>
          <w:bCs/>
          <w:sz w:val="30"/>
          <w:szCs w:val="30"/>
        </w:rPr>
      </w:pPr>
    </w:p>
    <w:p w14:paraId="704E2FAE" w14:textId="77777777" w:rsidR="00FE7827" w:rsidRDefault="00000000" w:rsidP="00FE7827">
      <w:pPr>
        <w:spacing w:line="276" w:lineRule="auto"/>
        <w:ind w:left="-284" w:right="-426"/>
        <w:rPr>
          <w:rFonts w:ascii="Arial" w:eastAsia="Open Sans" w:hAnsi="Arial" w:cs="Arial"/>
          <w:b/>
          <w:bCs/>
          <w:sz w:val="30"/>
          <w:szCs w:val="30"/>
        </w:rPr>
      </w:pPr>
      <w:r w:rsidRPr="00FE7827">
        <w:rPr>
          <w:rFonts w:ascii="Arial" w:eastAsia="Open Sans" w:hAnsi="Arial" w:cs="Arial"/>
          <w:b/>
          <w:bCs/>
          <w:sz w:val="30"/>
          <w:szCs w:val="30"/>
        </w:rPr>
        <w:t>Vnitřní pravidla chráněného bydlení</w:t>
      </w:r>
    </w:p>
    <w:p w14:paraId="396222D8" w14:textId="77777777" w:rsidR="00FE7827" w:rsidRDefault="00FE7827" w:rsidP="00FE7827">
      <w:pPr>
        <w:spacing w:line="276" w:lineRule="auto"/>
        <w:ind w:left="-284" w:right="-426"/>
        <w:rPr>
          <w:rFonts w:ascii="Arial" w:eastAsia="Open Sans" w:hAnsi="Arial" w:cs="Arial"/>
          <w:b/>
          <w:bCs/>
          <w:sz w:val="30"/>
          <w:szCs w:val="30"/>
        </w:rPr>
      </w:pPr>
    </w:p>
    <w:p w14:paraId="3CA4DE5E" w14:textId="559AAEB7" w:rsidR="00FE7827" w:rsidRPr="00FE7827" w:rsidRDefault="00FE7827" w:rsidP="00FE7827">
      <w:pPr>
        <w:spacing w:line="276" w:lineRule="auto"/>
        <w:ind w:left="-284" w:right="-426"/>
        <w:rPr>
          <w:rFonts w:ascii="Arial" w:eastAsia="Open Sans" w:hAnsi="Arial" w:cs="Arial"/>
          <w:b/>
          <w:bCs/>
          <w:sz w:val="22"/>
          <w:szCs w:val="22"/>
        </w:rPr>
      </w:pPr>
      <w:r w:rsidRPr="00FE7827">
        <w:rPr>
          <w:rFonts w:ascii="Arial" w:eastAsia="Open Sans" w:hAnsi="Arial" w:cs="Arial"/>
          <w:b/>
          <w:bCs/>
          <w:sz w:val="22"/>
          <w:szCs w:val="22"/>
        </w:rPr>
        <w:t xml:space="preserve">ZÁKLADNÍ PRAVIDLA UBYTOVÁNÍ </w:t>
      </w:r>
    </w:p>
    <w:p w14:paraId="5AEE53B3" w14:textId="77777777" w:rsidR="00EE633B" w:rsidRPr="00FE7827" w:rsidRDefault="00000000" w:rsidP="00FE7827">
      <w:pPr>
        <w:widowControl w:val="0"/>
        <w:numPr>
          <w:ilvl w:val="0"/>
          <w:numId w:val="3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Uživatel služby je povinen dodržovat domovní řád (dodržovat noční klid, neznečišťovat společné prostory, nerušit ostatní nájemníky).</w:t>
      </w:r>
    </w:p>
    <w:p w14:paraId="040DD272" w14:textId="77777777" w:rsidR="00EE633B" w:rsidRPr="00FE7827" w:rsidRDefault="00000000" w:rsidP="00FE7827">
      <w:pPr>
        <w:widowControl w:val="0"/>
        <w:numPr>
          <w:ilvl w:val="0"/>
          <w:numId w:val="3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Uživatel služby je povinen udržovat čistotu a pořádek v bytě.</w:t>
      </w:r>
    </w:p>
    <w:p w14:paraId="214F1FC8" w14:textId="77777777" w:rsidR="00EE633B" w:rsidRPr="00FE7827" w:rsidRDefault="00000000" w:rsidP="00FE7827">
      <w:pPr>
        <w:widowControl w:val="0"/>
        <w:numPr>
          <w:ilvl w:val="0"/>
          <w:numId w:val="3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Uživatel služby je povinen, pracovníkovi umožnit vstup do bytu. Pracovník je oprávněn nahlížet do osobních věcí uživatele za účelem kontroly bezpečného prostředí v domácnosti.</w:t>
      </w:r>
    </w:p>
    <w:p w14:paraId="7382F041" w14:textId="77777777" w:rsidR="00EE633B" w:rsidRPr="00FE7827" w:rsidRDefault="00000000" w:rsidP="00FE7827">
      <w:pPr>
        <w:widowControl w:val="0"/>
        <w:numPr>
          <w:ilvl w:val="0"/>
          <w:numId w:val="3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V bytě je zakázáno přechovávat alkohol a nelegální drogy, včetně nealkoholického piva.</w:t>
      </w:r>
    </w:p>
    <w:p w14:paraId="0147DB16" w14:textId="77777777" w:rsidR="00EE633B" w:rsidRPr="00FE7827" w:rsidRDefault="00000000" w:rsidP="00FE7827">
      <w:pPr>
        <w:widowControl w:val="0"/>
        <w:numPr>
          <w:ilvl w:val="0"/>
          <w:numId w:val="3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V bytě je zakázáno přebývat pod vlivem alkoholu a drog.</w:t>
      </w:r>
    </w:p>
    <w:p w14:paraId="3CAC9D01" w14:textId="77777777" w:rsidR="00EE633B" w:rsidRPr="00FE7827" w:rsidRDefault="00000000" w:rsidP="00FE7827">
      <w:pPr>
        <w:widowControl w:val="0"/>
        <w:numPr>
          <w:ilvl w:val="0"/>
          <w:numId w:val="3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 xml:space="preserve">V případě relapsu je uživatel služby povinen nahlásit tuto skutečnost do 24 hodin pracovníkovi Přechodových bytů. </w:t>
      </w:r>
    </w:p>
    <w:p w14:paraId="45100A2D" w14:textId="77777777" w:rsidR="00EE633B" w:rsidRPr="00FE7827" w:rsidRDefault="00000000" w:rsidP="00FE7827">
      <w:pPr>
        <w:widowControl w:val="0"/>
        <w:numPr>
          <w:ilvl w:val="0"/>
          <w:numId w:val="3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V případě relapsu je uživatel povinen omezit pobyt na bytě na dobu nezbytně nutnou. Uživateli bude pobyt umožněn po testu s negativním výsledkem provedeným nejbližší pracovní den.</w:t>
      </w:r>
    </w:p>
    <w:p w14:paraId="13634B59" w14:textId="77777777" w:rsidR="00EE633B" w:rsidRPr="00FE7827" w:rsidRDefault="00000000" w:rsidP="00FE7827">
      <w:pPr>
        <w:widowControl w:val="0"/>
        <w:numPr>
          <w:ilvl w:val="0"/>
          <w:numId w:val="3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V bytě je zakázáno chovat domácí zvířata.</w:t>
      </w:r>
    </w:p>
    <w:p w14:paraId="634E577E" w14:textId="77777777" w:rsidR="00EE633B" w:rsidRPr="00FE7827" w:rsidRDefault="00000000" w:rsidP="00FE7827">
      <w:pPr>
        <w:widowControl w:val="0"/>
        <w:numPr>
          <w:ilvl w:val="0"/>
          <w:numId w:val="4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Z hygienických důvodů je uživatelům do bytu zakázáno přinášet a nastěhovat si vlastní kusy nábytku.</w:t>
      </w:r>
    </w:p>
    <w:p w14:paraId="4F7F6586" w14:textId="77777777" w:rsidR="00EE633B" w:rsidRPr="00FE7827" w:rsidRDefault="00000000" w:rsidP="00FE7827">
      <w:pPr>
        <w:widowControl w:val="0"/>
        <w:numPr>
          <w:ilvl w:val="0"/>
          <w:numId w:val="4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V bytě je zakázáno přechovávat zbraně.</w:t>
      </w:r>
      <w:r w:rsidRPr="00FE7827">
        <w:rPr>
          <w:rFonts w:ascii="Arial" w:eastAsia="Open Sans" w:hAnsi="Arial" w:cs="Arial"/>
          <w:sz w:val="22"/>
          <w:szCs w:val="22"/>
          <w:vertAlign w:val="superscript"/>
        </w:rPr>
        <w:footnoteReference w:id="1"/>
      </w:r>
    </w:p>
    <w:p w14:paraId="65669CF8" w14:textId="77777777" w:rsidR="00EE633B" w:rsidRPr="00FE7827" w:rsidRDefault="00000000" w:rsidP="00FE7827">
      <w:pPr>
        <w:widowControl w:val="0"/>
        <w:numPr>
          <w:ilvl w:val="0"/>
          <w:numId w:val="4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 xml:space="preserve">Je zakázáno provozovat v bytě aktivity, které odpovídají skutkové podstatě trestného činu. </w:t>
      </w:r>
    </w:p>
    <w:p w14:paraId="2CA0C763" w14:textId="77777777" w:rsidR="00EE633B" w:rsidRPr="00FE7827" w:rsidRDefault="00000000" w:rsidP="00FE7827">
      <w:pPr>
        <w:widowControl w:val="0"/>
        <w:numPr>
          <w:ilvl w:val="0"/>
          <w:numId w:val="4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V prostorách bytu je zakázáno kouřit.</w:t>
      </w:r>
    </w:p>
    <w:p w14:paraId="2F0DED05" w14:textId="77777777" w:rsidR="00EE633B" w:rsidRPr="00FE7827" w:rsidRDefault="00000000" w:rsidP="00FE7827">
      <w:pPr>
        <w:widowControl w:val="0"/>
        <w:numPr>
          <w:ilvl w:val="0"/>
          <w:numId w:val="4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Je zakázáno chovat se násilně (vč. slovní agrese) vůči spolubydlícímu, návštěvám, obyvatelům domu a zaměstnancům.</w:t>
      </w:r>
    </w:p>
    <w:p w14:paraId="444A9A4E" w14:textId="77777777" w:rsidR="00EE633B" w:rsidRPr="00FE7827" w:rsidRDefault="00000000" w:rsidP="00FE7827">
      <w:pPr>
        <w:widowControl w:val="0"/>
        <w:numPr>
          <w:ilvl w:val="0"/>
          <w:numId w:val="4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Do jednoho měsíce od podepsání smlouvy uživatel služby předloží pracovní smlouvu (HPP, DPP, DPČ) s ohledem na zdravotní stav uživatele.</w:t>
      </w:r>
    </w:p>
    <w:p w14:paraId="7D0E72BB" w14:textId="77777777" w:rsidR="00EE633B" w:rsidRPr="00FE7827" w:rsidRDefault="00000000" w:rsidP="00FE7827">
      <w:pPr>
        <w:widowControl w:val="0"/>
        <w:numPr>
          <w:ilvl w:val="0"/>
          <w:numId w:val="4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Uživatel služby nesmí pracovat v místě, kde se podává alkohol (restaurace, občerstvení apod.)</w:t>
      </w:r>
    </w:p>
    <w:p w14:paraId="2E546C51" w14:textId="77777777" w:rsidR="00EE633B" w:rsidRPr="00FE7827" w:rsidRDefault="00000000" w:rsidP="00FE7827">
      <w:pPr>
        <w:widowControl w:val="0"/>
        <w:numPr>
          <w:ilvl w:val="0"/>
          <w:numId w:val="4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Uživatel je povinen užívat předepsanou medikaci.</w:t>
      </w:r>
    </w:p>
    <w:p w14:paraId="30E1469D" w14:textId="77777777" w:rsidR="00FE7827" w:rsidRDefault="00FE7827" w:rsidP="00FE7827">
      <w:pPr>
        <w:widowControl w:val="0"/>
        <w:spacing w:line="276" w:lineRule="auto"/>
        <w:rPr>
          <w:rFonts w:ascii="Arial" w:eastAsia="Open Sans" w:hAnsi="Arial" w:cs="Arial"/>
          <w:b/>
          <w:bCs/>
          <w:sz w:val="22"/>
          <w:szCs w:val="22"/>
        </w:rPr>
      </w:pPr>
    </w:p>
    <w:p w14:paraId="6E0056EE" w14:textId="2A2D8F5A" w:rsidR="00EE633B" w:rsidRPr="00FE7827" w:rsidRDefault="00FE7827" w:rsidP="00FE7827">
      <w:pPr>
        <w:widowControl w:val="0"/>
        <w:spacing w:line="276" w:lineRule="auto"/>
        <w:rPr>
          <w:rFonts w:ascii="Arial" w:eastAsia="Open Sans" w:hAnsi="Arial" w:cs="Arial"/>
          <w:b/>
          <w:bCs/>
          <w:sz w:val="22"/>
          <w:szCs w:val="22"/>
        </w:rPr>
      </w:pPr>
      <w:r w:rsidRPr="00FE7827">
        <w:rPr>
          <w:rFonts w:ascii="Arial" w:eastAsia="Open Sans" w:hAnsi="Arial" w:cs="Arial"/>
          <w:b/>
          <w:bCs/>
          <w:sz w:val="22"/>
          <w:szCs w:val="22"/>
        </w:rPr>
        <w:t>TESTOVÁNÍ NA PŘÍTOMNOST NÁVYKOVÝCH LÁTEK</w:t>
      </w:r>
    </w:p>
    <w:p w14:paraId="1E13C9F2" w14:textId="77777777" w:rsidR="00EE633B" w:rsidRPr="00FE7827" w:rsidRDefault="00000000" w:rsidP="00FE7827">
      <w:pPr>
        <w:widowControl w:val="0"/>
        <w:numPr>
          <w:ilvl w:val="0"/>
          <w:numId w:val="1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Na výzvu pracovníka je uživatel služby povinen provést orientační test na přítomnost návykových látek a dechovou zkoušku.</w:t>
      </w:r>
    </w:p>
    <w:p w14:paraId="78370886" w14:textId="77777777" w:rsidR="00EE633B" w:rsidRPr="00FE7827" w:rsidRDefault="00000000" w:rsidP="00FE7827">
      <w:pPr>
        <w:widowControl w:val="0"/>
        <w:numPr>
          <w:ilvl w:val="0"/>
          <w:numId w:val="1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Pozitivní test je považován za porušení pravidel a je na něj navázána sankce.</w:t>
      </w:r>
    </w:p>
    <w:p w14:paraId="724F050C" w14:textId="77777777" w:rsidR="00EE633B" w:rsidRPr="00FE7827" w:rsidRDefault="00000000" w:rsidP="00FE7827">
      <w:pPr>
        <w:widowControl w:val="0"/>
        <w:numPr>
          <w:ilvl w:val="0"/>
          <w:numId w:val="1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Na odmítnutí provedení testu je pohlíženo jako na test s pozitivním výsledkem.</w:t>
      </w:r>
    </w:p>
    <w:p w14:paraId="650FEED3" w14:textId="77777777" w:rsidR="00FE7827" w:rsidRDefault="00FE7827" w:rsidP="00FE7827">
      <w:pPr>
        <w:spacing w:line="276" w:lineRule="auto"/>
        <w:rPr>
          <w:rFonts w:ascii="Arial" w:eastAsia="Open Sans" w:hAnsi="Arial" w:cs="Arial"/>
          <w:b/>
          <w:bCs/>
          <w:sz w:val="22"/>
          <w:szCs w:val="22"/>
        </w:rPr>
      </w:pPr>
    </w:p>
    <w:p w14:paraId="71250A79" w14:textId="421970FA" w:rsidR="00EE633B" w:rsidRPr="00FE7827" w:rsidRDefault="00FE7827" w:rsidP="00FE7827">
      <w:pPr>
        <w:spacing w:line="276" w:lineRule="auto"/>
        <w:rPr>
          <w:rFonts w:ascii="Arial" w:eastAsia="Open Sans" w:hAnsi="Arial" w:cs="Arial"/>
          <w:b/>
          <w:bCs/>
          <w:sz w:val="22"/>
          <w:szCs w:val="22"/>
        </w:rPr>
      </w:pPr>
      <w:r w:rsidRPr="00FE7827">
        <w:rPr>
          <w:rFonts w:ascii="Arial" w:eastAsia="Open Sans" w:hAnsi="Arial" w:cs="Arial"/>
          <w:b/>
          <w:bCs/>
          <w:sz w:val="22"/>
          <w:szCs w:val="22"/>
        </w:rPr>
        <w:t>NÁVŠTĚVY</w:t>
      </w:r>
    </w:p>
    <w:p w14:paraId="350FC1FD" w14:textId="77777777" w:rsidR="00EE633B" w:rsidRPr="00FE7827" w:rsidRDefault="00000000" w:rsidP="00FE7827">
      <w:pPr>
        <w:widowControl w:val="0"/>
        <w:numPr>
          <w:ilvl w:val="0"/>
          <w:numId w:val="2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Návštěvy v bytě jsou možné pouze v době od 9:00 do 21:00 hodin.</w:t>
      </w:r>
    </w:p>
    <w:p w14:paraId="3891CE51" w14:textId="77777777" w:rsidR="00EE633B" w:rsidRPr="00FE7827" w:rsidRDefault="00000000" w:rsidP="00FE7827">
      <w:pPr>
        <w:widowControl w:val="0"/>
        <w:numPr>
          <w:ilvl w:val="0"/>
          <w:numId w:val="2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Návštěva se může uskutečnit pouze se souhlasem spolubydlící/ho.</w:t>
      </w:r>
    </w:p>
    <w:p w14:paraId="4CA4D73C" w14:textId="77777777" w:rsidR="00EE633B" w:rsidRPr="00FE7827" w:rsidRDefault="00000000" w:rsidP="00FE7827">
      <w:pPr>
        <w:widowControl w:val="0"/>
        <w:numPr>
          <w:ilvl w:val="0"/>
          <w:numId w:val="2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lastRenderedPageBreak/>
        <w:t>Na návštěvě mohou být v jednu chvíli maximálně 2 osoby, a to vždy za přítomnosti uživatele služby.</w:t>
      </w:r>
    </w:p>
    <w:p w14:paraId="6AE20285" w14:textId="77777777" w:rsidR="00EE633B" w:rsidRPr="00FE7827" w:rsidRDefault="00000000" w:rsidP="00FE7827">
      <w:pPr>
        <w:widowControl w:val="0"/>
        <w:numPr>
          <w:ilvl w:val="0"/>
          <w:numId w:val="2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Na návštěvy se vztahují stejná pravidla jako na uživatele služby.</w:t>
      </w:r>
    </w:p>
    <w:p w14:paraId="7B878D77" w14:textId="77777777" w:rsidR="00EE633B" w:rsidRPr="00FE7827" w:rsidRDefault="00000000" w:rsidP="00FE7827">
      <w:pPr>
        <w:widowControl w:val="0"/>
        <w:numPr>
          <w:ilvl w:val="0"/>
          <w:numId w:val="2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Pokud návštěva poruší vnitřní pravidla chráněného bydlení pravidla, hledí se na toto porušení, jako by se ho dopustila osoba, která návštěvu pozvala.</w:t>
      </w:r>
    </w:p>
    <w:p w14:paraId="1A4B16AD" w14:textId="77777777" w:rsidR="00EE633B" w:rsidRPr="00FE7827" w:rsidRDefault="00000000" w:rsidP="00FE7827">
      <w:pPr>
        <w:widowControl w:val="0"/>
        <w:numPr>
          <w:ilvl w:val="0"/>
          <w:numId w:val="2"/>
        </w:numPr>
        <w:spacing w:line="276" w:lineRule="auto"/>
        <w:rPr>
          <w:rFonts w:ascii="Arial" w:eastAsia="Open Sans" w:hAnsi="Arial" w:cs="Arial"/>
          <w:b/>
          <w:bCs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Návštěvy po 21. hodině jsou možné pouze ve výjimečných případech, pouze se souhlasem pracovníka a spolubydlícího.</w:t>
      </w:r>
    </w:p>
    <w:p w14:paraId="4DB1BBD8" w14:textId="77777777" w:rsidR="00EE633B" w:rsidRPr="00FE7827" w:rsidRDefault="00000000" w:rsidP="00FE7827">
      <w:pPr>
        <w:widowControl w:val="0"/>
        <w:numPr>
          <w:ilvl w:val="0"/>
          <w:numId w:val="2"/>
        </w:numPr>
        <w:spacing w:line="276" w:lineRule="auto"/>
        <w:rPr>
          <w:rFonts w:ascii="Arial" w:eastAsia="Open Sans" w:hAnsi="Arial" w:cs="Arial"/>
          <w:sz w:val="22"/>
          <w:szCs w:val="22"/>
        </w:rPr>
      </w:pPr>
      <w:r w:rsidRPr="00FE7827">
        <w:rPr>
          <w:rFonts w:ascii="Arial" w:eastAsia="Open Sans" w:hAnsi="Arial" w:cs="Arial"/>
          <w:sz w:val="22"/>
          <w:szCs w:val="22"/>
        </w:rPr>
        <w:t>Pracovník je oprávněn vykázat návštěvu z bytu.</w:t>
      </w:r>
    </w:p>
    <w:sectPr w:rsidR="00EE633B" w:rsidRPr="00FE7827">
      <w:footerReference w:type="default" r:id="rId8"/>
      <w:headerReference w:type="first" r:id="rId9"/>
      <w:footerReference w:type="first" r:id="rId10"/>
      <w:pgSz w:w="11906" w:h="16838"/>
      <w:pgMar w:top="1077" w:right="1134" w:bottom="1985" w:left="1134" w:header="567" w:footer="595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1BBAD" w14:textId="77777777" w:rsidR="000966B5" w:rsidRDefault="000966B5">
      <w:r>
        <w:separator/>
      </w:r>
    </w:p>
  </w:endnote>
  <w:endnote w:type="continuationSeparator" w:id="0">
    <w:p w14:paraId="2AD3380B" w14:textId="77777777" w:rsidR="000966B5" w:rsidRDefault="00096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C67955E-3A59-0742-AA5C-2C2070A5072B}"/>
    <w:embedBold r:id="rId2" w:fontKey="{7B8841DF-F339-6B40-965D-6AF3A3556DB5}"/>
    <w:embedItalic r:id="rId3" w:fontKey="{D6C7B0CE-8AE2-F945-96F0-0E36EDFA707E}"/>
  </w:font>
  <w:font w:name="Open Sans">
    <w:altName w:val="Open Sans"/>
    <w:panose1 w:val="020B0606030504020204"/>
    <w:charset w:val="00"/>
    <w:family w:val="swiss"/>
    <w:pitch w:val="variable"/>
    <w:sig w:usb0="E00002FF" w:usb1="4000201B" w:usb2="00000028" w:usb3="00000000" w:csb0="0000019F" w:csb1="00000000"/>
    <w:embedRegular r:id="rId4" w:fontKey="{590D3153-3DA3-F743-A6FE-168D605DD1E2}"/>
    <w:embedBold r:id="rId5" w:fontKey="{4925FAB0-0E04-1447-BF8F-81E1B6B0FEAF}"/>
    <w:embedItalic r:id="rId6" w:fontKey="{7B08BCD2-1B8B-7947-99E8-B6170B75149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1B5B6A8-71EC-FA41-945D-47A9E5108D9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8" w:fontKey="{599EBFA4-D461-AA4D-A8C9-83A85CF8BB7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DEF41521-161D-5441-95D3-A17AAEE041AD}"/>
    <w:embedBold r:id="rId10" w:fontKey="{5DED2F11-9AEB-0841-BC32-109F09197B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5004C" w14:textId="77777777" w:rsidR="00EE633B" w:rsidRDefault="00EE633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9"/>
      <w:tblW w:w="992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24"/>
      <w:gridCol w:w="2948"/>
      <w:gridCol w:w="256"/>
      <w:gridCol w:w="2182"/>
      <w:gridCol w:w="1418"/>
      <w:gridCol w:w="2495"/>
    </w:tblGrid>
    <w:tr w:rsidR="00EE633B" w14:paraId="5A71E9BF" w14:textId="77777777">
      <w:trPr>
        <w:trHeight w:val="252"/>
      </w:trPr>
      <w:tc>
        <w:tcPr>
          <w:tcW w:w="624" w:type="dxa"/>
        </w:tcPr>
        <w:p w14:paraId="63B95559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b/>
              <w:bCs/>
              <w:color w:val="000000"/>
              <w:sz w:val="14"/>
              <w:szCs w:val="14"/>
            </w:rPr>
          </w:pPr>
          <w:r>
            <w:rPr>
              <w:b/>
              <w:bCs/>
              <w:color w:val="000000"/>
              <w:sz w:val="14"/>
              <w:szCs w:val="14"/>
            </w:rPr>
            <w:t>Adresa:</w:t>
          </w:r>
        </w:p>
      </w:tc>
      <w:tc>
        <w:tcPr>
          <w:tcW w:w="2948" w:type="dxa"/>
        </w:tcPr>
        <w:p w14:paraId="580C2D31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Společnost</w:t>
          </w:r>
        </w:p>
      </w:tc>
      <w:tc>
        <w:tcPr>
          <w:tcW w:w="256" w:type="dxa"/>
        </w:tcPr>
        <w:p w14:paraId="662EA649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b/>
              <w:bCs/>
              <w:color w:val="000000"/>
              <w:sz w:val="14"/>
              <w:szCs w:val="14"/>
            </w:rPr>
          </w:pPr>
          <w:r>
            <w:rPr>
              <w:b/>
              <w:bCs/>
              <w:color w:val="000000"/>
              <w:sz w:val="14"/>
              <w:szCs w:val="14"/>
            </w:rPr>
            <w:t>M:</w:t>
          </w:r>
        </w:p>
      </w:tc>
      <w:tc>
        <w:tcPr>
          <w:tcW w:w="2182" w:type="dxa"/>
        </w:tcPr>
        <w:p w14:paraId="26AE3788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+420 777 916 258</w:t>
          </w:r>
        </w:p>
      </w:tc>
      <w:tc>
        <w:tcPr>
          <w:tcW w:w="1418" w:type="dxa"/>
        </w:tcPr>
        <w:p w14:paraId="04951D4C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jc w:val="right"/>
            <w:rPr>
              <w:b/>
              <w:bCs/>
              <w:color w:val="000000"/>
              <w:sz w:val="14"/>
              <w:szCs w:val="14"/>
            </w:rPr>
          </w:pPr>
          <w:r>
            <w:rPr>
              <w:b/>
              <w:bCs/>
              <w:color w:val="000000"/>
              <w:sz w:val="14"/>
              <w:szCs w:val="14"/>
            </w:rPr>
            <w:t>Bankovní spojení:</w:t>
          </w:r>
        </w:p>
      </w:tc>
      <w:tc>
        <w:tcPr>
          <w:tcW w:w="2495" w:type="dxa"/>
        </w:tcPr>
        <w:p w14:paraId="6791AB9F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ind w:left="113"/>
            <w:rPr>
              <w:color w:val="000000"/>
              <w:sz w:val="14"/>
              <w:szCs w:val="14"/>
            </w:rPr>
          </w:pPr>
          <w:proofErr w:type="spellStart"/>
          <w:r>
            <w:rPr>
              <w:color w:val="000000"/>
              <w:sz w:val="14"/>
              <w:szCs w:val="14"/>
            </w:rPr>
            <w:t>Oberbank</w:t>
          </w:r>
          <w:proofErr w:type="spellEnd"/>
          <w:r>
            <w:rPr>
              <w:color w:val="000000"/>
              <w:sz w:val="14"/>
              <w:szCs w:val="14"/>
            </w:rPr>
            <w:t xml:space="preserve"> AG 2231107576/8040</w:t>
          </w:r>
        </w:p>
      </w:tc>
    </w:tr>
    <w:tr w:rsidR="00EE633B" w14:paraId="693B3F20" w14:textId="77777777">
      <w:tc>
        <w:tcPr>
          <w:tcW w:w="624" w:type="dxa"/>
        </w:tcPr>
        <w:p w14:paraId="5F212F4F" w14:textId="77777777" w:rsidR="00EE633B" w:rsidRDefault="00EE63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4"/>
              <w:szCs w:val="14"/>
            </w:rPr>
          </w:pPr>
        </w:p>
      </w:tc>
      <w:tc>
        <w:tcPr>
          <w:tcW w:w="2948" w:type="dxa"/>
        </w:tcPr>
        <w:p w14:paraId="1720CB42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Podané ruce o.p.s.</w:t>
          </w:r>
        </w:p>
      </w:tc>
      <w:tc>
        <w:tcPr>
          <w:tcW w:w="256" w:type="dxa"/>
        </w:tcPr>
        <w:p w14:paraId="6022697C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b/>
              <w:bCs/>
              <w:color w:val="000000"/>
              <w:sz w:val="14"/>
              <w:szCs w:val="14"/>
            </w:rPr>
          </w:pPr>
          <w:r>
            <w:rPr>
              <w:b/>
              <w:bCs/>
              <w:color w:val="000000"/>
              <w:sz w:val="14"/>
              <w:szCs w:val="14"/>
            </w:rPr>
            <w:t>E:</w:t>
          </w:r>
        </w:p>
      </w:tc>
      <w:tc>
        <w:tcPr>
          <w:tcW w:w="2182" w:type="dxa"/>
        </w:tcPr>
        <w:p w14:paraId="233590F7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prechodovebyty@podaneruce.cz</w:t>
          </w:r>
        </w:p>
      </w:tc>
      <w:tc>
        <w:tcPr>
          <w:tcW w:w="1418" w:type="dxa"/>
        </w:tcPr>
        <w:p w14:paraId="5907222E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jc w:val="right"/>
            <w:rPr>
              <w:b/>
              <w:bCs/>
              <w:color w:val="000000"/>
              <w:sz w:val="14"/>
              <w:szCs w:val="14"/>
            </w:rPr>
          </w:pPr>
          <w:r>
            <w:rPr>
              <w:b/>
              <w:bCs/>
              <w:color w:val="000000"/>
              <w:sz w:val="14"/>
              <w:szCs w:val="14"/>
            </w:rPr>
            <w:t>DIČ:</w:t>
          </w:r>
        </w:p>
      </w:tc>
      <w:tc>
        <w:tcPr>
          <w:tcW w:w="2495" w:type="dxa"/>
        </w:tcPr>
        <w:p w14:paraId="01B71F5F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ind w:left="113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CZ60557621</w:t>
          </w:r>
        </w:p>
      </w:tc>
    </w:tr>
    <w:tr w:rsidR="00EE633B" w14:paraId="5CD052F7" w14:textId="77777777">
      <w:tc>
        <w:tcPr>
          <w:tcW w:w="624" w:type="dxa"/>
        </w:tcPr>
        <w:p w14:paraId="20F190A3" w14:textId="77777777" w:rsidR="00EE633B" w:rsidRDefault="00EE63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4"/>
              <w:szCs w:val="14"/>
            </w:rPr>
          </w:pPr>
        </w:p>
      </w:tc>
      <w:tc>
        <w:tcPr>
          <w:tcW w:w="2948" w:type="dxa"/>
        </w:tcPr>
        <w:p w14:paraId="6E4677CE" w14:textId="77777777" w:rsidR="00EE633B" w:rsidRDefault="00EE63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4"/>
              <w:szCs w:val="14"/>
            </w:rPr>
          </w:pPr>
        </w:p>
        <w:tbl>
          <w:tblPr>
            <w:tblStyle w:val="aa"/>
            <w:tblW w:w="9923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9923"/>
          </w:tblGrid>
          <w:tr w:rsidR="00EE633B" w14:paraId="61860088" w14:textId="77777777">
            <w:tc>
              <w:tcPr>
                <w:tcW w:w="9923" w:type="dxa"/>
              </w:tcPr>
              <w:p w14:paraId="206F1BB0" w14:textId="77777777" w:rsidR="00EE633B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36"/>
                    <w:tab w:val="right" w:pos="9072"/>
                  </w:tabs>
                  <w:spacing w:line="300" w:lineRule="auto"/>
                  <w:rPr>
                    <w:color w:val="000000"/>
                    <w:sz w:val="14"/>
                    <w:szCs w:val="14"/>
                  </w:rPr>
                </w:pPr>
                <w:proofErr w:type="spellStart"/>
                <w:r>
                  <w:rPr>
                    <w:color w:val="000000"/>
                    <w:sz w:val="14"/>
                    <w:szCs w:val="14"/>
                  </w:rPr>
                  <w:t>Hilleho</w:t>
                </w:r>
                <w:proofErr w:type="spellEnd"/>
                <w:r>
                  <w:rPr>
                    <w:color w:val="000000"/>
                    <w:sz w:val="14"/>
                    <w:szCs w:val="14"/>
                  </w:rPr>
                  <w:t xml:space="preserve"> 1842/5, Černá pole, 602 00 Brno</w:t>
                </w:r>
              </w:p>
            </w:tc>
          </w:tr>
        </w:tbl>
        <w:p w14:paraId="6CCF5A30" w14:textId="77777777" w:rsidR="00EE633B" w:rsidRDefault="00EE63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4"/>
              <w:szCs w:val="14"/>
            </w:rPr>
          </w:pPr>
        </w:p>
      </w:tc>
      <w:tc>
        <w:tcPr>
          <w:tcW w:w="256" w:type="dxa"/>
        </w:tcPr>
        <w:p w14:paraId="69C3DC25" w14:textId="77777777" w:rsidR="00EE633B" w:rsidRDefault="00EE63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jc w:val="right"/>
            <w:rPr>
              <w:b/>
              <w:bCs/>
              <w:color w:val="000000"/>
              <w:sz w:val="14"/>
              <w:szCs w:val="14"/>
            </w:rPr>
          </w:pPr>
        </w:p>
      </w:tc>
      <w:tc>
        <w:tcPr>
          <w:tcW w:w="2182" w:type="dxa"/>
        </w:tcPr>
        <w:p w14:paraId="19E16943" w14:textId="77777777" w:rsidR="00EE633B" w:rsidRDefault="00EE63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ind w:left="142"/>
            <w:rPr>
              <w:color w:val="000000"/>
              <w:sz w:val="14"/>
              <w:szCs w:val="14"/>
            </w:rPr>
          </w:pPr>
        </w:p>
      </w:tc>
      <w:tc>
        <w:tcPr>
          <w:tcW w:w="1418" w:type="dxa"/>
        </w:tcPr>
        <w:p w14:paraId="778FDF71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jc w:val="right"/>
            <w:rPr>
              <w:b/>
              <w:bCs/>
              <w:color w:val="000000"/>
              <w:sz w:val="14"/>
              <w:szCs w:val="14"/>
            </w:rPr>
          </w:pPr>
          <w:r>
            <w:rPr>
              <w:b/>
              <w:bCs/>
              <w:color w:val="000000"/>
              <w:sz w:val="14"/>
              <w:szCs w:val="14"/>
            </w:rPr>
            <w:t>IČO:</w:t>
          </w:r>
        </w:p>
      </w:tc>
      <w:tc>
        <w:tcPr>
          <w:tcW w:w="2495" w:type="dxa"/>
        </w:tcPr>
        <w:p w14:paraId="657BE36A" w14:textId="77777777" w:rsidR="00EE633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ind w:left="113"/>
            <w:rPr>
              <w:color w:val="000000"/>
              <w:sz w:val="14"/>
              <w:szCs w:val="14"/>
            </w:rPr>
          </w:pPr>
          <w:r>
            <w:rPr>
              <w:color w:val="000000"/>
              <w:sz w:val="14"/>
              <w:szCs w:val="14"/>
            </w:rPr>
            <w:t>60557621</w:t>
          </w:r>
        </w:p>
      </w:tc>
    </w:tr>
  </w:tbl>
  <w:p w14:paraId="3F0BB86E" w14:textId="77777777" w:rsidR="00EE633B" w:rsidRDefault="00EE633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00" w:lineRule="auto"/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3E841" w14:textId="77777777" w:rsidR="00EE633B" w:rsidRDefault="00000000">
    <w:pPr>
      <w:rPr>
        <w:rFonts w:ascii="Open Sans" w:eastAsia="Open Sans" w:hAnsi="Open Sans" w:cs="Open Sans"/>
        <w:sz w:val="18"/>
        <w:szCs w:val="18"/>
      </w:rPr>
    </w:pPr>
    <w:r>
      <w:rPr>
        <w:rFonts w:ascii="Open Sans" w:eastAsia="Open Sans" w:hAnsi="Open Sans" w:cs="Open Sans"/>
        <w:b/>
        <w:bCs/>
        <w:sz w:val="18"/>
        <w:szCs w:val="18"/>
      </w:rPr>
      <w:t>Adresa:</w:t>
    </w:r>
    <w:r>
      <w:rPr>
        <w:rFonts w:ascii="Open Sans" w:eastAsia="Open Sans" w:hAnsi="Open Sans" w:cs="Open Sans"/>
        <w:sz w:val="18"/>
        <w:szCs w:val="18"/>
      </w:rPr>
      <w:t xml:space="preserve"> Společnost Podané ruce o.p.s., </w:t>
    </w:r>
    <w:proofErr w:type="spellStart"/>
    <w:r>
      <w:rPr>
        <w:rFonts w:ascii="Open Sans" w:eastAsia="Open Sans" w:hAnsi="Open Sans" w:cs="Open Sans"/>
        <w:sz w:val="18"/>
        <w:szCs w:val="18"/>
      </w:rPr>
      <w:t>Hilleho</w:t>
    </w:r>
    <w:proofErr w:type="spellEnd"/>
    <w:r>
      <w:rPr>
        <w:rFonts w:ascii="Open Sans" w:eastAsia="Open Sans" w:hAnsi="Open Sans" w:cs="Open Sans"/>
        <w:sz w:val="18"/>
        <w:szCs w:val="18"/>
      </w:rPr>
      <w:t xml:space="preserve"> 5, 602 00 Brno</w:t>
    </w:r>
  </w:p>
  <w:p w14:paraId="4261F615" w14:textId="77777777" w:rsidR="00EE633B" w:rsidRDefault="00000000">
    <w:pPr>
      <w:rPr>
        <w:rFonts w:ascii="Open Sans" w:eastAsia="Open Sans" w:hAnsi="Open Sans" w:cs="Open Sans"/>
        <w:sz w:val="18"/>
        <w:szCs w:val="18"/>
      </w:rPr>
    </w:pPr>
    <w:r>
      <w:rPr>
        <w:rFonts w:ascii="Open Sans" w:eastAsia="Open Sans" w:hAnsi="Open Sans" w:cs="Open Sans"/>
        <w:b/>
        <w:bCs/>
        <w:sz w:val="18"/>
        <w:szCs w:val="18"/>
      </w:rPr>
      <w:t>Tel.:</w:t>
    </w:r>
    <w:r>
      <w:rPr>
        <w:rFonts w:ascii="Open Sans" w:eastAsia="Open Sans" w:hAnsi="Open Sans" w:cs="Open Sans"/>
        <w:sz w:val="18"/>
        <w:szCs w:val="18"/>
      </w:rPr>
      <w:t xml:space="preserve"> +420 545 247 535</w:t>
    </w:r>
    <w:r>
      <w:rPr>
        <w:rFonts w:ascii="Open Sans" w:eastAsia="Open Sans" w:hAnsi="Open Sans" w:cs="Open Sans"/>
        <w:color w:val="00B398"/>
        <w:sz w:val="18"/>
        <w:szCs w:val="18"/>
      </w:rPr>
      <w:t xml:space="preserve"> I </w:t>
    </w:r>
    <w:r>
      <w:rPr>
        <w:rFonts w:ascii="Open Sans" w:eastAsia="Open Sans" w:hAnsi="Open Sans" w:cs="Open Sans"/>
        <w:b/>
        <w:bCs/>
        <w:sz w:val="18"/>
        <w:szCs w:val="18"/>
      </w:rPr>
      <w:t>Mobil:</w:t>
    </w:r>
    <w:r>
      <w:rPr>
        <w:rFonts w:ascii="Open Sans" w:eastAsia="Open Sans" w:hAnsi="Open Sans" w:cs="Open Sans"/>
        <w:sz w:val="18"/>
        <w:szCs w:val="18"/>
      </w:rPr>
      <w:t xml:space="preserve"> +420 777 916 285 </w:t>
    </w:r>
    <w:r>
      <w:rPr>
        <w:rFonts w:ascii="Open Sans" w:eastAsia="Open Sans" w:hAnsi="Open Sans" w:cs="Open Sans"/>
        <w:b/>
        <w:bCs/>
        <w:color w:val="00B398"/>
        <w:sz w:val="18"/>
        <w:szCs w:val="18"/>
      </w:rPr>
      <w:t xml:space="preserve">I </w:t>
    </w:r>
    <w:proofErr w:type="gramStart"/>
    <w:r>
      <w:rPr>
        <w:rFonts w:ascii="Open Sans" w:eastAsia="Open Sans" w:hAnsi="Open Sans" w:cs="Open Sans"/>
        <w:b/>
        <w:bCs/>
        <w:sz w:val="18"/>
        <w:szCs w:val="18"/>
      </w:rPr>
      <w:t>E-mail</w:t>
    </w:r>
    <w:proofErr w:type="gramEnd"/>
    <w:r>
      <w:rPr>
        <w:rFonts w:ascii="Open Sans" w:eastAsia="Open Sans" w:hAnsi="Open Sans" w:cs="Open Sans"/>
        <w:sz w:val="18"/>
        <w:szCs w:val="18"/>
      </w:rPr>
      <w:t>: info@podaneruce.cz</w:t>
    </w:r>
  </w:p>
  <w:p w14:paraId="432A4FC2" w14:textId="77777777" w:rsidR="00EE633B" w:rsidRDefault="00000000">
    <w:r>
      <w:rPr>
        <w:rFonts w:ascii="Open Sans" w:eastAsia="Open Sans" w:hAnsi="Open Sans" w:cs="Open Sans"/>
        <w:b/>
        <w:bCs/>
        <w:sz w:val="18"/>
        <w:szCs w:val="18"/>
      </w:rPr>
      <w:t>Bankovní spojení:</w:t>
    </w:r>
    <w:r>
      <w:rPr>
        <w:rFonts w:ascii="Open Sans" w:eastAsia="Open Sans" w:hAnsi="Open Sans" w:cs="Open Sans"/>
        <w:sz w:val="18"/>
        <w:szCs w:val="18"/>
      </w:rPr>
      <w:t xml:space="preserve"> </w:t>
    </w:r>
    <w:proofErr w:type="spellStart"/>
    <w:r>
      <w:rPr>
        <w:rFonts w:ascii="Open Sans" w:eastAsia="Open Sans" w:hAnsi="Open Sans" w:cs="Open Sans"/>
        <w:sz w:val="18"/>
        <w:szCs w:val="18"/>
      </w:rPr>
      <w:t>Oberbank</w:t>
    </w:r>
    <w:proofErr w:type="spellEnd"/>
    <w:r>
      <w:rPr>
        <w:rFonts w:ascii="Open Sans" w:eastAsia="Open Sans" w:hAnsi="Open Sans" w:cs="Open Sans"/>
        <w:sz w:val="18"/>
        <w:szCs w:val="18"/>
      </w:rPr>
      <w:t xml:space="preserve"> AG 2231107576/8040</w:t>
    </w:r>
    <w:r>
      <w:rPr>
        <w:rFonts w:ascii="Open Sans" w:eastAsia="Open Sans" w:hAnsi="Open Sans" w:cs="Open Sans"/>
        <w:color w:val="00B398"/>
        <w:sz w:val="18"/>
        <w:szCs w:val="18"/>
      </w:rPr>
      <w:t xml:space="preserve"> I </w:t>
    </w:r>
    <w:r>
      <w:rPr>
        <w:rFonts w:ascii="Open Sans" w:eastAsia="Open Sans" w:hAnsi="Open Sans" w:cs="Open Sans"/>
        <w:b/>
        <w:bCs/>
        <w:sz w:val="18"/>
        <w:szCs w:val="18"/>
      </w:rPr>
      <w:t>IČ:</w:t>
    </w:r>
    <w:r>
      <w:rPr>
        <w:rFonts w:ascii="Open Sans" w:eastAsia="Open Sans" w:hAnsi="Open Sans" w:cs="Open Sans"/>
        <w:sz w:val="18"/>
        <w:szCs w:val="18"/>
      </w:rPr>
      <w:t xml:space="preserve"> 60557621 </w:t>
    </w:r>
    <w:r>
      <w:rPr>
        <w:rFonts w:ascii="Open Sans" w:eastAsia="Open Sans" w:hAnsi="Open Sans" w:cs="Open Sans"/>
        <w:color w:val="00B398"/>
        <w:sz w:val="18"/>
        <w:szCs w:val="18"/>
      </w:rPr>
      <w:t xml:space="preserve">I </w:t>
    </w:r>
    <w:r>
      <w:rPr>
        <w:rFonts w:ascii="Open Sans" w:eastAsia="Open Sans" w:hAnsi="Open Sans" w:cs="Open Sans"/>
        <w:b/>
        <w:bCs/>
        <w:sz w:val="18"/>
        <w:szCs w:val="18"/>
      </w:rPr>
      <w:t>DIČ:</w:t>
    </w:r>
    <w:r>
      <w:rPr>
        <w:rFonts w:ascii="Open Sans" w:eastAsia="Open Sans" w:hAnsi="Open Sans" w:cs="Open Sans"/>
        <w:sz w:val="18"/>
        <w:szCs w:val="18"/>
      </w:rPr>
      <w:t xml:space="preserve"> CZ60557621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2E15E" w14:textId="77777777" w:rsidR="000966B5" w:rsidRDefault="000966B5">
      <w:r>
        <w:separator/>
      </w:r>
    </w:p>
  </w:footnote>
  <w:footnote w:type="continuationSeparator" w:id="0">
    <w:p w14:paraId="0E1FFEA0" w14:textId="77777777" w:rsidR="000966B5" w:rsidRDefault="000966B5">
      <w:r>
        <w:continuationSeparator/>
      </w:r>
    </w:p>
  </w:footnote>
  <w:footnote w:id="1">
    <w:p w14:paraId="66AEC938" w14:textId="3659B6A5" w:rsidR="00EE633B" w:rsidRDefault="00000000">
      <w:pPr>
        <w:tabs>
          <w:tab w:val="left" w:pos="709"/>
          <w:tab w:val="right" w:pos="7731"/>
        </w:tabs>
        <w:rPr>
          <w:rFonts w:ascii="Arial" w:eastAsia="Arial" w:hAnsi="Arial" w:cs="Arial"/>
          <w:b/>
          <w:bCs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Obecné zásady poskytování odborných služeb ve Společnosti Podané ruce o.p.s. </w:t>
      </w:r>
      <w:r w:rsidR="00FE7827">
        <w:rPr>
          <w:rFonts w:ascii="Arial" w:eastAsia="Arial" w:hAnsi="Arial" w:cs="Arial"/>
          <w:b/>
          <w:bCs/>
          <w:sz w:val="16"/>
          <w:szCs w:val="16"/>
        </w:rPr>
        <w:t>- bod</w:t>
      </w:r>
      <w:r>
        <w:rPr>
          <w:rFonts w:ascii="Arial" w:eastAsia="Arial" w:hAnsi="Arial" w:cs="Arial"/>
          <w:sz w:val="16"/>
          <w:szCs w:val="16"/>
        </w:rPr>
        <w:t xml:space="preserve"> č. 8: Zajištění pravidel a postupů minimálního bezpečí</w:t>
      </w:r>
    </w:p>
    <w:p w14:paraId="5A6A4CC6" w14:textId="77777777" w:rsidR="00EE633B" w:rsidRDefault="00EE633B">
      <w:pPr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F9E8" w14:textId="77777777" w:rsidR="00EE63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w:drawing>
        <wp:anchor distT="0" distB="0" distL="0" distR="0" simplePos="0" relativeHeight="251658240" behindDoc="1" locked="0" layoutInCell="1" hidden="0" allowOverlap="1" wp14:anchorId="0D6179D7" wp14:editId="6F8BF123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2294573" cy="764858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4573" cy="7648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BA0F14" w14:textId="77777777" w:rsidR="00EE633B" w:rsidRDefault="00EE633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07E124EC" w14:textId="77777777" w:rsidR="00EE633B" w:rsidRDefault="00EE633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1307"/>
    <w:multiLevelType w:val="multilevel"/>
    <w:tmpl w:val="7256A7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3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u w:val="none"/>
      </w:rPr>
    </w:lvl>
  </w:abstractNum>
  <w:abstractNum w:abstractNumId="1" w15:restartNumberingAfterBreak="0">
    <w:nsid w:val="2E867D2B"/>
    <w:multiLevelType w:val="multilevel"/>
    <w:tmpl w:val="41D6FD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3C75196F"/>
    <w:multiLevelType w:val="multilevel"/>
    <w:tmpl w:val="C32E37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4FA5C79"/>
    <w:multiLevelType w:val="multilevel"/>
    <w:tmpl w:val="A1CCA1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335691177">
    <w:abstractNumId w:val="2"/>
  </w:num>
  <w:num w:numId="2" w16cid:durableId="588122921">
    <w:abstractNumId w:val="1"/>
  </w:num>
  <w:num w:numId="3" w16cid:durableId="932276723">
    <w:abstractNumId w:val="0"/>
  </w:num>
  <w:num w:numId="4" w16cid:durableId="1995796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33B"/>
    <w:rsid w:val="000966B5"/>
    <w:rsid w:val="004034DE"/>
    <w:rsid w:val="00EE633B"/>
    <w:rsid w:val="00FE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A25D79"/>
  <w15:docId w15:val="{7CEF0D7B-7FED-7641-BEB2-1CAC601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240"/>
      <w:outlineLvl w:val="0"/>
    </w:pPr>
    <w:rPr>
      <w:rFonts w:ascii="Open Sans" w:eastAsia="Open Sans" w:hAnsi="Open Sans" w:cs="Open Sans"/>
      <w:color w:val="000000"/>
      <w:sz w:val="32"/>
      <w:szCs w:val="32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40"/>
      <w:outlineLvl w:val="1"/>
    </w:pPr>
    <w:rPr>
      <w:rFonts w:ascii="Open Sans" w:eastAsia="Open Sans" w:hAnsi="Open Sans" w:cs="Open Sans"/>
      <w:color w:val="000000"/>
      <w:sz w:val="26"/>
      <w:szCs w:val="2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40"/>
      <w:outlineLvl w:val="2"/>
    </w:pPr>
    <w:rPr>
      <w:rFonts w:ascii="Open Sans" w:eastAsia="Open Sans" w:hAnsi="Open Sans" w:cs="Open Sans"/>
      <w:color w:val="000000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40"/>
      <w:outlineLvl w:val="3"/>
    </w:pPr>
    <w:rPr>
      <w:rFonts w:ascii="Open Sans" w:eastAsia="Open Sans" w:hAnsi="Open Sans" w:cs="Open Sans"/>
      <w:i/>
      <w:iCs/>
      <w:color w:val="000000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40"/>
      <w:outlineLvl w:val="4"/>
    </w:pPr>
    <w:rPr>
      <w:rFonts w:ascii="Open Sans" w:eastAsia="Open Sans" w:hAnsi="Open Sans" w:cs="Open Sans"/>
      <w:color w:val="000000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rPr>
      <w:rFonts w:ascii="Open Sans" w:eastAsia="Open Sans" w:hAnsi="Open Sans" w:cs="Open Sans"/>
      <w:b/>
      <w:bCs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link w:val="HlavikaChar"/>
    <w:uiPriority w:val="99"/>
    <w:unhideWhenUsed/>
    <w:rsid w:val="006A12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A1274"/>
    <w:rPr>
      <w:rFonts w:ascii="Open Sans" w:hAnsi="Open Sans"/>
    </w:rPr>
  </w:style>
  <w:style w:type="paragraph" w:styleId="Pta">
    <w:name w:val="footer"/>
    <w:link w:val="PtaChar"/>
    <w:uiPriority w:val="99"/>
    <w:unhideWhenUsed/>
    <w:rsid w:val="004167F4"/>
    <w:pPr>
      <w:tabs>
        <w:tab w:val="center" w:pos="4536"/>
        <w:tab w:val="right" w:pos="9072"/>
      </w:tabs>
      <w:spacing w:line="300" w:lineRule="auto"/>
    </w:pPr>
    <w:rPr>
      <w:color w:val="000000" w:themeColor="text1"/>
      <w:sz w:val="14"/>
    </w:rPr>
  </w:style>
  <w:style w:type="character" w:customStyle="1" w:styleId="PtaChar">
    <w:name w:val="Päta Char"/>
    <w:basedOn w:val="Predvolenpsmoodseku"/>
    <w:link w:val="Pta"/>
    <w:uiPriority w:val="99"/>
    <w:rsid w:val="004167F4"/>
    <w:rPr>
      <w:rFonts w:ascii="Open Sans" w:hAnsi="Open Sans"/>
      <w:color w:val="000000" w:themeColor="text1"/>
      <w:sz w:val="14"/>
    </w:rPr>
  </w:style>
  <w:style w:type="table" w:styleId="Mriekatabuky">
    <w:name w:val="Table Grid"/>
    <w:basedOn w:val="Normlnatabuka"/>
    <w:uiPriority w:val="39"/>
    <w:rsid w:val="00CD42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evChar">
    <w:name w:val="Název Char"/>
    <w:basedOn w:val="Predvolenpsmoodseku"/>
    <w:uiPriority w:val="10"/>
    <w:rsid w:val="005B5DCE"/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Nadpis1Char">
    <w:name w:val="Nadpis 1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customStyle="1" w:styleId="Nadpis3Char">
    <w:name w:val="Nadpis 3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4Char">
    <w:name w:val="Nadpis 4 Char"/>
    <w:basedOn w:val="Predvolenpsmoodseku"/>
    <w:uiPriority w:val="9"/>
    <w:rsid w:val="00850D22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Nadpis5Char">
    <w:name w:val="Nadpis 5 Char"/>
    <w:basedOn w:val="Predvolenpsmoodseku"/>
    <w:uiPriority w:val="9"/>
    <w:rsid w:val="00850D22"/>
    <w:rPr>
      <w:rFonts w:asciiTheme="majorHAnsi" w:eastAsiaTheme="majorEastAsia" w:hAnsiTheme="majorHAnsi" w:cstheme="majorBidi"/>
      <w:color w:val="000000" w:themeColor="text1"/>
    </w:rPr>
  </w:style>
  <w:style w:type="paragraph" w:styleId="Textpoznmkypodiarou">
    <w:name w:val="footnote text"/>
    <w:link w:val="TextpoznmkypodiarouChar"/>
    <w:uiPriority w:val="99"/>
    <w:semiHidden/>
    <w:unhideWhenUsed/>
    <w:rsid w:val="009B509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509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uiPriority w:val="34"/>
    <w:qFormat/>
    <w:rsid w:val="009B509F"/>
    <w:pPr>
      <w:ind w:left="720"/>
      <w:contextualSpacing/>
    </w:pPr>
  </w:style>
  <w:style w:type="character" w:styleId="Odkaznapoznmkupodiarou">
    <w:name w:val="footnote reference"/>
    <w:basedOn w:val="Predvolenpsmoodseku"/>
    <w:uiPriority w:val="99"/>
    <w:semiHidden/>
    <w:unhideWhenUsed/>
    <w:rsid w:val="009B509F"/>
    <w:rPr>
      <w:vertAlign w:val="superscript"/>
    </w:rPr>
  </w:style>
  <w:style w:type="paragraph" w:styleId="Textbubliny">
    <w:name w:val="Balloon Text"/>
    <w:link w:val="TextbublinyChar"/>
    <w:uiPriority w:val="99"/>
    <w:semiHidden/>
    <w:unhideWhenUsed/>
    <w:rsid w:val="003733F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3F8"/>
    <w:rPr>
      <w:rFonts w:ascii="Segoe UI" w:eastAsia="Times New Roman" w:hAnsi="Segoe UI" w:cs="Segoe UI"/>
      <w:sz w:val="18"/>
      <w:szCs w:val="18"/>
      <w:lang w:eastAsia="cs-CZ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Podane_ru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3A1B4"/>
      </a:accent1>
      <a:accent2>
        <a:srgbClr val="B0A1A1"/>
      </a:accent2>
      <a:accent3>
        <a:srgbClr val="CB830B"/>
      </a:accent3>
      <a:accent4>
        <a:srgbClr val="715A38"/>
      </a:accent4>
      <a:accent5>
        <a:srgbClr val="B38E5C"/>
      </a:accent5>
      <a:accent6>
        <a:srgbClr val="7C897F"/>
      </a:accent6>
      <a:hlink>
        <a:srgbClr val="0563C1"/>
      </a:hlink>
      <a:folHlink>
        <a:srgbClr val="954F72"/>
      </a:folHlink>
    </a:clrScheme>
    <a:fontScheme name="podane_ruce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FS9VNMtsMQg6kFbQ+AYa8h5Q5Q==">CgMxLjA4AHIhMS1JQklJZTRTcmwwY3RPcU9UTVlUOGVVS3BaR2xxTWNx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Kudla</dc:creator>
  <cp:lastModifiedBy>Andrea Jaleczová</cp:lastModifiedBy>
  <cp:revision>2</cp:revision>
  <dcterms:created xsi:type="dcterms:W3CDTF">2026-04-10T12:59:00Z</dcterms:created>
  <dcterms:modified xsi:type="dcterms:W3CDTF">2026-04-10T12:59:00Z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0x0101004122317103407241A57EEA66E9AF01F4</vt:lpwstr>
  </property>
</Properties>
</file>